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50" w:rsidRPr="00C30750" w:rsidRDefault="00C30750" w:rsidP="00C30750">
      <w:pPr>
        <w:spacing w:line="240" w:lineRule="auto"/>
        <w:jc w:val="center"/>
        <w:rPr>
          <w:b/>
          <w:lang w:val="es-CO"/>
        </w:rPr>
      </w:pPr>
      <w:r w:rsidRPr="00C30750">
        <w:rPr>
          <w:b/>
          <w:lang w:val="es-CO"/>
        </w:rPr>
        <w:t>OFICIO Nº 033262</w:t>
      </w:r>
    </w:p>
    <w:p w:rsidR="00C30750" w:rsidRPr="00C30750" w:rsidRDefault="00C30750" w:rsidP="00C30750">
      <w:pPr>
        <w:spacing w:line="240" w:lineRule="auto"/>
        <w:jc w:val="center"/>
        <w:rPr>
          <w:b/>
          <w:lang w:val="es-CO"/>
        </w:rPr>
      </w:pPr>
    </w:p>
    <w:p w:rsidR="00C30750" w:rsidRPr="00C30750" w:rsidRDefault="00C30750" w:rsidP="00C30750">
      <w:pPr>
        <w:spacing w:line="240" w:lineRule="auto"/>
        <w:jc w:val="center"/>
        <w:rPr>
          <w:b/>
          <w:lang w:val="es-CO"/>
        </w:rPr>
      </w:pPr>
      <w:r w:rsidRPr="00C30750">
        <w:rPr>
          <w:b/>
          <w:lang w:val="es-CO"/>
        </w:rPr>
        <w:t>12-12-2017</w:t>
      </w:r>
    </w:p>
    <w:p w:rsidR="00C30750" w:rsidRPr="00C30750" w:rsidRDefault="00C30750" w:rsidP="00C30750">
      <w:pPr>
        <w:spacing w:line="240" w:lineRule="auto"/>
        <w:jc w:val="center"/>
        <w:rPr>
          <w:b/>
          <w:lang w:val="es-CO"/>
        </w:rPr>
      </w:pPr>
    </w:p>
    <w:p w:rsidR="00C30750" w:rsidRPr="00C30750" w:rsidRDefault="00C30750" w:rsidP="00C30750">
      <w:pPr>
        <w:spacing w:line="240" w:lineRule="auto"/>
        <w:jc w:val="center"/>
        <w:rPr>
          <w:b/>
          <w:lang w:val="es-CO"/>
        </w:rPr>
      </w:pPr>
      <w:r w:rsidRPr="00C30750">
        <w:rPr>
          <w:b/>
          <w:lang w:val="es-CO"/>
        </w:rPr>
        <w:t>DIAN</w:t>
      </w:r>
    </w:p>
    <w:p w:rsidR="00C30750" w:rsidRPr="00C30750" w:rsidRDefault="00C30750" w:rsidP="00C30750">
      <w:pPr>
        <w:spacing w:line="240" w:lineRule="auto"/>
        <w:jc w:val="center"/>
        <w:rPr>
          <w:b/>
          <w:lang w:val="es-CO"/>
        </w:rPr>
      </w:pPr>
    </w:p>
    <w:p w:rsidR="00C30750" w:rsidRPr="00C30750" w:rsidRDefault="00C30750" w:rsidP="00C30750">
      <w:pPr>
        <w:spacing w:line="240" w:lineRule="auto"/>
        <w:rPr>
          <w:b/>
          <w:lang w:val="es-CO"/>
        </w:rPr>
      </w:pPr>
    </w:p>
    <w:p w:rsidR="00C30750" w:rsidRPr="00C30750" w:rsidRDefault="00C30750" w:rsidP="00C30750">
      <w:pPr>
        <w:spacing w:line="240" w:lineRule="auto"/>
        <w:rPr>
          <w:lang w:val="es-CO"/>
        </w:rPr>
      </w:pPr>
      <w:r w:rsidRPr="00C30750">
        <w:rPr>
          <w:lang w:val="es-CO"/>
        </w:rPr>
        <w:t>Subdirección de Gestión Normativa y Doctrina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100208221- 001807</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Bogotá, D.C.</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 xml:space="preserve"> </w:t>
      </w:r>
    </w:p>
    <w:p w:rsidR="00C30750" w:rsidRPr="00C30750" w:rsidRDefault="00C30750" w:rsidP="00C30750">
      <w:pPr>
        <w:spacing w:line="240" w:lineRule="auto"/>
        <w:rPr>
          <w:lang w:val="es-CO"/>
        </w:rPr>
      </w:pPr>
      <w:r w:rsidRPr="00C30750">
        <w:rPr>
          <w:lang w:val="es-CO"/>
        </w:rPr>
        <w:t>Señor</w:t>
      </w:r>
    </w:p>
    <w:p w:rsidR="00C30750" w:rsidRPr="00C30750" w:rsidRDefault="00C30750" w:rsidP="00C30750">
      <w:pPr>
        <w:spacing w:line="240" w:lineRule="auto"/>
        <w:rPr>
          <w:lang w:val="es-CO"/>
        </w:rPr>
      </w:pPr>
      <w:r w:rsidRPr="00C30750">
        <w:rPr>
          <w:lang w:val="es-CO"/>
        </w:rPr>
        <w:t>LUIS ANTONIO VARGAS GUTIÉRREZ</w:t>
      </w:r>
    </w:p>
    <w:p w:rsidR="00C30750" w:rsidRPr="00C30750" w:rsidRDefault="00C30750" w:rsidP="00C30750">
      <w:pPr>
        <w:spacing w:line="240" w:lineRule="auto"/>
        <w:rPr>
          <w:lang w:val="es-CO"/>
        </w:rPr>
      </w:pPr>
      <w:r w:rsidRPr="00C30750">
        <w:rPr>
          <w:lang w:val="es-CO"/>
        </w:rPr>
        <w:t>Cr 19 40 86 Barrio Corinto</w:t>
      </w:r>
    </w:p>
    <w:p w:rsidR="00C30750" w:rsidRPr="00C30750" w:rsidRDefault="00C30750" w:rsidP="00C30750">
      <w:pPr>
        <w:spacing w:line="240" w:lineRule="auto"/>
        <w:rPr>
          <w:lang w:val="es-CO"/>
        </w:rPr>
      </w:pPr>
      <w:r w:rsidRPr="00C30750">
        <w:rPr>
          <w:lang w:val="es-CO"/>
        </w:rPr>
        <w:t>sluribe1@gmail.com</w:t>
      </w:r>
    </w:p>
    <w:p w:rsidR="00C30750" w:rsidRPr="00C30750" w:rsidRDefault="00C30750" w:rsidP="00C30750">
      <w:pPr>
        <w:spacing w:line="240" w:lineRule="auto"/>
        <w:rPr>
          <w:lang w:val="es-CO"/>
        </w:rPr>
      </w:pPr>
      <w:r w:rsidRPr="00C30750">
        <w:rPr>
          <w:lang w:val="es-CO"/>
        </w:rPr>
        <w:t>Paipa-Boyacá</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proofErr w:type="spellStart"/>
      <w:r w:rsidRPr="00C30750">
        <w:rPr>
          <w:lang w:val="es-CO"/>
        </w:rPr>
        <w:t>Ref</w:t>
      </w:r>
      <w:proofErr w:type="spellEnd"/>
      <w:r w:rsidRPr="00C30750">
        <w:rPr>
          <w:lang w:val="es-CO"/>
        </w:rPr>
        <w:t>: Radicado 100066776 del 11/10/2017</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Cordial saludo Sr. Vargas</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C30750" w:rsidRPr="00C30750" w:rsidRDefault="00C30750" w:rsidP="00C30750">
      <w:pPr>
        <w:spacing w:line="240" w:lineRule="auto"/>
        <w:rPr>
          <w:lang w:val="es-CO"/>
        </w:rPr>
      </w:pPr>
    </w:p>
    <w:p w:rsidR="00C30750" w:rsidRPr="00C30750" w:rsidRDefault="00C30750" w:rsidP="00C30750">
      <w:pPr>
        <w:spacing w:line="240" w:lineRule="auto"/>
        <w:rPr>
          <w:b/>
          <w:lang w:val="es-CO"/>
        </w:rPr>
      </w:pPr>
      <w:r>
        <w:rPr>
          <w:lang w:val="es-CO"/>
        </w:rPr>
        <w:t xml:space="preserve"> </w:t>
      </w:r>
      <w:proofErr w:type="gramStart"/>
      <w:r w:rsidRPr="00C30750">
        <w:rPr>
          <w:b/>
          <w:lang w:val="es-CO"/>
        </w:rPr>
        <w:t>Pregunta usted?</w:t>
      </w:r>
      <w:proofErr w:type="gramEnd"/>
    </w:p>
    <w:p w:rsidR="00C30750" w:rsidRPr="00C30750" w:rsidRDefault="00C30750" w:rsidP="00C30750">
      <w:pPr>
        <w:spacing w:line="240" w:lineRule="auto"/>
        <w:rPr>
          <w:lang w:val="es-CO"/>
        </w:rPr>
      </w:pPr>
    </w:p>
    <w:p w:rsidR="00C30750" w:rsidRPr="00C30750" w:rsidRDefault="00C30750" w:rsidP="00C30750">
      <w:pPr>
        <w:spacing w:line="240" w:lineRule="auto"/>
        <w:rPr>
          <w:b/>
          <w:lang w:val="es-CO"/>
        </w:rPr>
      </w:pPr>
      <w:r w:rsidRPr="00C30750">
        <w:rPr>
          <w:b/>
          <w:lang w:val="es-CO"/>
        </w:rPr>
        <w:t>1. ¿Si aplica el artículo 651 del Estatuto Tributario, ya que la información fue enviada en los plazos indicados, pero por fallas al firmar y enviar, tomó como usuario propio y no a nombre de las organizaciones que representa?</w:t>
      </w:r>
    </w:p>
    <w:p w:rsidR="00C30750" w:rsidRPr="00C30750" w:rsidRDefault="00C30750" w:rsidP="00C30750">
      <w:pPr>
        <w:spacing w:line="240" w:lineRule="auto"/>
        <w:rPr>
          <w:b/>
          <w:lang w:val="es-CO"/>
        </w:rPr>
      </w:pPr>
    </w:p>
    <w:p w:rsidR="00C30750" w:rsidRPr="00C30750" w:rsidRDefault="00C30750" w:rsidP="00C30750">
      <w:pPr>
        <w:spacing w:line="240" w:lineRule="auto"/>
        <w:rPr>
          <w:lang w:val="es-CO"/>
        </w:rPr>
      </w:pPr>
      <w:r w:rsidRPr="00C30750">
        <w:rPr>
          <w:lang w:val="es-CO"/>
        </w:rPr>
        <w:t>El artículo 651 del Estatuto Tributario con su Decreto de yerros 939 de 2017 señala: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 xml:space="preserve">“ART. 651.- Modificado. L. 1819/2016, art. 289. Sanción por no enviar información o enviarla con errores. Las personas y entidades obligadas a suministrar información </w:t>
      </w:r>
      <w:proofErr w:type="gramStart"/>
      <w:r w:rsidRPr="00C30750">
        <w:rPr>
          <w:lang w:val="es-CO"/>
        </w:rPr>
        <w:t>tributaria</w:t>
      </w:r>
      <w:proofErr w:type="gramEnd"/>
      <w:r w:rsidRPr="00C30750">
        <w:rPr>
          <w:lang w:val="es-CO"/>
        </w:rPr>
        <w:t xml:space="preserve">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1. Una multa que no supere quince mil (15.000) UVT, la cual será fijada teniendo en cuenta los siguientes criterios:</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lastRenderedPageBreak/>
        <w:t>a) El cinco por ciento (5%) de las sumas respecto de las cuales no se suministró la información exigida;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b) El cuatro por ciento (4%) de las sumas respecto de las cuales se suministró en forma errónea;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c) El tres por ciento (3%) de las sumas respecto de las cuales se suministró en forma extemporánea;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d) Cuando no sea posible establecer la base para tasarla o la información no tuviere cuantía, del medio por ciento (0.5%) de los ingresos netos. Si no existieren ingresos, del medio por ciento (0.5%) del patrimonio bruto del contribuyente o declarante, correspondiente al año inmediatamente anterior o última declaración del impuesto sobre la renta o de ingresos y patrimonio.</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2.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tributaria.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Cuando la sanción se imponga mediante resolución independiente, previamente se dará traslado de cargos a la persona o entidad sancionada, quien tendrá un término de un (1) mes para responder.</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La sanción a que se refiere el presente artículo se reducirá al cincuenta por ciento (50%) de la suma determinada según lo previsto en el literal 1),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En todo caso, si el contribuyente subsana la omisión con anterioridad a la notificación de la liquidación de revisión, no habrá lugar a aplicar la sanción de que trata el numeral 2). Una vez notificada la liquidación sólo serán aceptados los factores citados en el literal 2) que sean probados plenamente.</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proofErr w:type="gramStart"/>
      <w:r w:rsidRPr="00C30750">
        <w:rPr>
          <w:lang w:val="es-CO"/>
        </w:rPr>
        <w:t>PAR.-</w:t>
      </w:r>
      <w:proofErr w:type="gramEnd"/>
      <w:r w:rsidRPr="00C30750">
        <w:rPr>
          <w:lang w:val="es-CO"/>
        </w:rPr>
        <w:t xml:space="preserve"> El obligado a informar podrá subsanar de manera voluntaria las faltas de que trata el presente artículo, antes de que la administración tributaria profiera pliego de cargos, en cuyo caso deberá liquidar y pagar la sanción correspondiente de que trata el literal 1) del presente artículo reducida al veinte por ciento (20%).</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Las correcciones que se realicen a la información tributaria antes del vencimiento del plazo para su presentación no serán objeto de sanción. (subrayado fuera del texto).</w:t>
      </w:r>
    </w:p>
    <w:p w:rsidR="00C30750" w:rsidRPr="00C30750" w:rsidRDefault="00C30750" w:rsidP="00C30750">
      <w:pPr>
        <w:spacing w:line="240" w:lineRule="auto"/>
        <w:rPr>
          <w:lang w:val="es-CO"/>
        </w:rPr>
      </w:pPr>
    </w:p>
    <w:p w:rsidR="00C30750" w:rsidRPr="00C30750" w:rsidRDefault="00C30750" w:rsidP="00C30750">
      <w:pPr>
        <w:spacing w:line="240" w:lineRule="auto"/>
        <w:rPr>
          <w:b/>
          <w:lang w:val="es-CO"/>
        </w:rPr>
      </w:pPr>
      <w:r w:rsidRPr="00C30750">
        <w:rPr>
          <w:lang w:val="es-CO"/>
        </w:rPr>
        <w:t xml:space="preserve">Ahora bien, de conformidad con el artículo 631-3, la administración tributaria mediante resolución determinará quiénes y a qué estarán obligados los contribuyentes y no </w:t>
      </w:r>
      <w:r w:rsidRPr="00C30750">
        <w:rPr>
          <w:lang w:val="es-CO"/>
        </w:rPr>
        <w:lastRenderedPageBreak/>
        <w:t xml:space="preserve">contribuyentes. El deber de informar debe entenderse cumplido en los términos que establezca el reglamento. </w:t>
      </w:r>
      <w:r w:rsidRPr="00C30750">
        <w:rPr>
          <w:b/>
          <w:lang w:val="es-CO"/>
        </w:rPr>
        <w:t xml:space="preserve">De manera </w:t>
      </w:r>
      <w:proofErr w:type="gramStart"/>
      <w:r w:rsidRPr="00C30750">
        <w:rPr>
          <w:b/>
          <w:lang w:val="es-CO"/>
        </w:rPr>
        <w:t>que</w:t>
      </w:r>
      <w:proofErr w:type="gramEnd"/>
      <w:r w:rsidRPr="00C30750">
        <w:rPr>
          <w:b/>
          <w:lang w:val="es-CO"/>
        </w:rPr>
        <w:t xml:space="preserve"> si el obligado envió la información dentro del plazo fijado, pero utilizando un procedimiento no establecido para ello y su nuevo envío fue realizado con posterioridad al plazo otorgado por la DIAN, la información así enviada, fue presentada de manera extemporánea, conforme el literal c) del numeral 1º del artículo 651 del Estatuto Tributario.</w:t>
      </w:r>
    </w:p>
    <w:p w:rsidR="00C30750" w:rsidRPr="00C30750" w:rsidRDefault="00C30750" w:rsidP="00C30750">
      <w:pPr>
        <w:spacing w:line="240" w:lineRule="auto"/>
        <w:rPr>
          <w:b/>
          <w:lang w:val="es-CO"/>
        </w:rPr>
      </w:pPr>
    </w:p>
    <w:p w:rsidR="00C30750" w:rsidRPr="00C30750" w:rsidRDefault="00C30750" w:rsidP="00C30750">
      <w:pPr>
        <w:spacing w:line="240" w:lineRule="auto"/>
        <w:rPr>
          <w:lang w:val="es-CO"/>
        </w:rPr>
      </w:pPr>
      <w:r w:rsidRPr="00C30750">
        <w:rPr>
          <w:lang w:val="es-CO"/>
        </w:rPr>
        <w:t xml:space="preserve">La norma fiscal ha previsto la posibilidad de corregir sin sanción la información tributaria enviada a la oficina correspondiente siempre que dicha corrección se verifique antes del vencimiento del plazo para su presentación, pero si este término ya transcurrió el obligado podrá subsanar la omisión presentando </w:t>
      </w:r>
      <w:proofErr w:type="gramStart"/>
      <w:r w:rsidRPr="00C30750">
        <w:rPr>
          <w:lang w:val="es-CO"/>
        </w:rPr>
        <w:t>voluntaria</w:t>
      </w:r>
      <w:proofErr w:type="gramEnd"/>
      <w:r w:rsidRPr="00C30750">
        <w:rPr>
          <w:lang w:val="es-CO"/>
        </w:rPr>
        <w:t xml:space="preserve"> pero extemporáneamente la información, liquidándose y pagando la sanción reducida al 20%. Para que ello proceda, debe tratarse de las sanciones establecidas en el numeral 1) y que la administración tributaria no haya proferido pliegos de cargos.</w:t>
      </w:r>
    </w:p>
    <w:p w:rsidR="00C30750" w:rsidRPr="00C30750" w:rsidRDefault="00C30750" w:rsidP="00C30750">
      <w:pPr>
        <w:spacing w:line="240" w:lineRule="auto"/>
        <w:rPr>
          <w:lang w:val="es-CO"/>
        </w:rPr>
      </w:pPr>
      <w:bookmarkStart w:id="0" w:name="_GoBack"/>
      <w:bookmarkEnd w:id="0"/>
    </w:p>
    <w:p w:rsidR="00C30750" w:rsidRPr="00C30750" w:rsidRDefault="00C30750" w:rsidP="00C30750">
      <w:pPr>
        <w:spacing w:line="240" w:lineRule="auto"/>
        <w:rPr>
          <w:lang w:val="es-CO"/>
        </w:rPr>
      </w:pPr>
      <w:r w:rsidRPr="00C30750">
        <w:rPr>
          <w:lang w:val="es-CO"/>
        </w:rPr>
        <w:t>2. ¿Cómo se debe liquidar y pagar la sanción?</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El artículo 640 del Estatuto Tributario establece la forma de aplicación de las sanciones, ente otras, la consagrada en el artículo 651 ibídem. Esta norma, bajo los principios de lesividad, proporcionalidad, gradualidad y favorabilidad consagra un sistema de reducción de las sanciones que sólo será aplicable con el cumplimiento de los requisitos previstos en cada caso. Así las cosas, el obligado a presentar la información deberá analizar su situación particular y adecuarla a la norma, si es que no se ha proferido pliego de cargos, porque habiéndose proferido éste, será la administración la llamada a dosificar la sanción.</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En los anteriores términos se resuelve su consulta.</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Atentamente,</w:t>
      </w:r>
    </w:p>
    <w:p w:rsidR="00C30750" w:rsidRPr="00C30750" w:rsidRDefault="00C30750" w:rsidP="00C30750">
      <w:pPr>
        <w:spacing w:line="240" w:lineRule="auto"/>
        <w:rPr>
          <w:lang w:val="es-CO"/>
        </w:rPr>
      </w:pPr>
    </w:p>
    <w:p w:rsidR="00C30750" w:rsidRPr="00C30750" w:rsidRDefault="00C30750" w:rsidP="00C30750">
      <w:pPr>
        <w:spacing w:line="240" w:lineRule="auto"/>
        <w:rPr>
          <w:lang w:val="es-CO"/>
        </w:rPr>
      </w:pPr>
      <w:r w:rsidRPr="00C30750">
        <w:rPr>
          <w:lang w:val="es-CO"/>
        </w:rPr>
        <w:t>PEDRO PABLO CONTRERAS CAMARGO</w:t>
      </w:r>
    </w:p>
    <w:p w:rsidR="00C30750" w:rsidRPr="00C30750" w:rsidRDefault="00C30750" w:rsidP="00C30750">
      <w:pPr>
        <w:spacing w:line="240" w:lineRule="auto"/>
        <w:rPr>
          <w:lang w:val="es-CO"/>
        </w:rPr>
      </w:pPr>
    </w:p>
    <w:p w:rsidR="00C30750" w:rsidRDefault="00C30750" w:rsidP="00C30750">
      <w:pPr>
        <w:spacing w:line="240" w:lineRule="auto"/>
        <w:rPr>
          <w:lang w:val="es-CO"/>
        </w:rPr>
      </w:pPr>
      <w:r w:rsidRPr="00C30750">
        <w:rPr>
          <w:lang w:val="es-CO"/>
        </w:rPr>
        <w:t>Subdirector de Gestión Normativa y Doctrina</w:t>
      </w:r>
    </w:p>
    <w:p w:rsidR="00C30750" w:rsidRPr="00C30750" w:rsidRDefault="00C30750" w:rsidP="00C30750">
      <w:pPr>
        <w:spacing w:line="240" w:lineRule="auto"/>
        <w:rPr>
          <w:lang w:val="es-CO"/>
        </w:rPr>
      </w:pPr>
      <w:r>
        <w:rPr>
          <w:lang w:val="es-CO"/>
        </w:rPr>
        <w:t>_________________________________________________________________________</w:t>
      </w:r>
    </w:p>
    <w:p w:rsidR="00C30750" w:rsidRPr="00C30750" w:rsidRDefault="00C30750" w:rsidP="00C30750">
      <w:pPr>
        <w:spacing w:line="240" w:lineRule="auto"/>
        <w:rPr>
          <w:lang w:val="es-CO"/>
        </w:rPr>
      </w:pPr>
    </w:p>
    <w:p w:rsidR="00147980" w:rsidRPr="00C30750" w:rsidRDefault="00C30750" w:rsidP="00C30750">
      <w:pPr>
        <w:spacing w:line="240" w:lineRule="auto"/>
        <w:rPr>
          <w:lang w:val="es-CO"/>
        </w:rPr>
      </w:pPr>
      <w:r w:rsidRPr="00C30750">
        <w:rPr>
          <w:lang w:val="es-CO"/>
        </w:rPr>
        <w:tab/>
      </w:r>
    </w:p>
    <w:sectPr w:rsidR="00147980" w:rsidRPr="00C30750" w:rsidSect="00214BD9">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50"/>
    <w:rsid w:val="00147980"/>
    <w:rsid w:val="00214BD9"/>
    <w:rsid w:val="00B66046"/>
    <w:rsid w:val="00C3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53008-0E84-435E-8306-EED197B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2018-03-18T21:14:00Z</dcterms:created>
  <dcterms:modified xsi:type="dcterms:W3CDTF">2018-03-19T18:22:00Z</dcterms:modified>
</cp:coreProperties>
</file>